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B08C" w14:textId="77777777" w:rsidR="00083A1E" w:rsidRDefault="00083A1E" w:rsidP="00621CF7">
      <w:pPr>
        <w:jc w:val="center"/>
        <w:rPr>
          <w:rFonts w:cs="Times New Roman"/>
          <w:sz w:val="36"/>
        </w:rPr>
      </w:pPr>
    </w:p>
    <w:p w14:paraId="3F25D196" w14:textId="74CED09A" w:rsidR="00D42C90" w:rsidRPr="00E13CBB" w:rsidRDefault="00E13CBB" w:rsidP="00621CF7">
      <w:pPr>
        <w:jc w:val="center"/>
        <w:rPr>
          <w:rFonts w:cs="Times New Roman"/>
          <w:sz w:val="36"/>
        </w:rPr>
      </w:pPr>
      <w:r w:rsidRPr="00E13CBB">
        <w:rPr>
          <w:rFonts w:cs="Times New Roman"/>
          <w:sz w:val="36"/>
        </w:rPr>
        <w:t>Acc</w:t>
      </w:r>
      <w:r w:rsidR="00893935">
        <w:rPr>
          <w:rFonts w:cs="Times New Roman"/>
          <w:sz w:val="36"/>
        </w:rPr>
        <w:t>epting Applications f</w:t>
      </w:r>
      <w:r>
        <w:rPr>
          <w:rFonts w:cs="Times New Roman"/>
          <w:sz w:val="36"/>
        </w:rPr>
        <w:t xml:space="preserve">or </w:t>
      </w:r>
      <w:r w:rsidR="00893935">
        <w:rPr>
          <w:rFonts w:cs="Times New Roman"/>
          <w:sz w:val="36"/>
        </w:rPr>
        <w:t xml:space="preserve">the </w:t>
      </w:r>
      <w:r w:rsidR="003B30BB">
        <w:rPr>
          <w:rFonts w:cs="Times New Roman"/>
          <w:sz w:val="36"/>
        </w:rPr>
        <w:t>2018</w:t>
      </w:r>
      <w:r w:rsidR="00113185" w:rsidRPr="00113185">
        <w:rPr>
          <w:rFonts w:cs="Times New Roman"/>
          <w:sz w:val="36"/>
        </w:rPr>
        <w:t>–</w:t>
      </w:r>
      <w:r w:rsidR="003B30BB">
        <w:rPr>
          <w:rFonts w:cs="Times New Roman"/>
          <w:sz w:val="36"/>
        </w:rPr>
        <w:t>19</w:t>
      </w:r>
      <w:r>
        <w:rPr>
          <w:rFonts w:cs="Times New Roman"/>
          <w:sz w:val="36"/>
        </w:rPr>
        <w:t xml:space="preserve"> DOL</w:t>
      </w:r>
      <w:r w:rsidRPr="00E13CBB">
        <w:rPr>
          <w:rFonts w:cs="Times New Roman"/>
          <w:sz w:val="36"/>
        </w:rPr>
        <w:t xml:space="preserve"> Scholars</w:t>
      </w:r>
      <w:r w:rsidR="00893935">
        <w:rPr>
          <w:rFonts w:cs="Times New Roman"/>
          <w:sz w:val="36"/>
        </w:rPr>
        <w:t xml:space="preserve"> Program</w:t>
      </w:r>
    </w:p>
    <w:p w14:paraId="28E64275" w14:textId="77777777" w:rsidR="00E13CBB" w:rsidRDefault="00F14DF2" w:rsidP="00621CF7">
      <w:pPr>
        <w:jc w:val="center"/>
        <w:rPr>
          <w:rFonts w:cs="Times New Roman"/>
          <w:sz w:val="32"/>
        </w:rPr>
      </w:pPr>
      <w:r w:rsidRPr="00781E31">
        <w:rPr>
          <w:rFonts w:cs="Times New Roman"/>
          <w:sz w:val="32"/>
        </w:rPr>
        <w:t xml:space="preserve">Closing </w:t>
      </w:r>
      <w:r w:rsidR="00781E31" w:rsidRPr="00781E31">
        <w:rPr>
          <w:rFonts w:cs="Times New Roman"/>
          <w:sz w:val="32"/>
        </w:rPr>
        <w:t>April 6</w:t>
      </w:r>
      <w:r w:rsidR="00732CC7" w:rsidRPr="00781E31">
        <w:rPr>
          <w:rFonts w:cs="Times New Roman"/>
          <w:sz w:val="32"/>
        </w:rPr>
        <w:t>, 201</w:t>
      </w:r>
      <w:r w:rsidR="003B30BB" w:rsidRPr="00781E31">
        <w:rPr>
          <w:rFonts w:cs="Times New Roman"/>
          <w:sz w:val="32"/>
        </w:rPr>
        <w:t>8</w:t>
      </w:r>
      <w:r w:rsidR="00732CC7" w:rsidRPr="00781E31">
        <w:rPr>
          <w:rFonts w:cs="Times New Roman"/>
          <w:sz w:val="32"/>
        </w:rPr>
        <w:t>,</w:t>
      </w:r>
      <w:r w:rsidR="00E13CBB" w:rsidRPr="00E13CBB">
        <w:rPr>
          <w:rFonts w:cs="Times New Roman"/>
          <w:sz w:val="32"/>
        </w:rPr>
        <w:t xml:space="preserve"> 5pm</w:t>
      </w:r>
      <w:r w:rsidR="00844407">
        <w:rPr>
          <w:rFonts w:cs="Times New Roman"/>
          <w:sz w:val="32"/>
        </w:rPr>
        <w:t xml:space="preserve"> </w:t>
      </w:r>
      <w:r w:rsidR="00E13CBB" w:rsidRPr="00E13CBB">
        <w:rPr>
          <w:rFonts w:cs="Times New Roman"/>
          <w:sz w:val="32"/>
        </w:rPr>
        <w:t>(</w:t>
      </w:r>
      <w:r w:rsidR="00E13CBB" w:rsidRPr="00893935">
        <w:rPr>
          <w:rFonts w:cs="Times New Roman"/>
          <w:sz w:val="32"/>
        </w:rPr>
        <w:t>EST</w:t>
      </w:r>
      <w:r w:rsidR="00E13CBB" w:rsidRPr="00E13CBB">
        <w:rPr>
          <w:rFonts w:cs="Times New Roman"/>
          <w:sz w:val="32"/>
        </w:rPr>
        <w:t>)</w:t>
      </w:r>
    </w:p>
    <w:p w14:paraId="2490499D" w14:textId="77777777" w:rsidR="00083A1E" w:rsidRPr="00E13CBB" w:rsidRDefault="00083A1E" w:rsidP="00621CF7">
      <w:pPr>
        <w:jc w:val="center"/>
        <w:rPr>
          <w:rFonts w:cs="Times New Roman"/>
          <w:sz w:val="16"/>
        </w:rPr>
      </w:pPr>
    </w:p>
    <w:p w14:paraId="4E64CDF9" w14:textId="77777777" w:rsidR="00D42C90" w:rsidRPr="00E13CBB" w:rsidRDefault="00D42C90" w:rsidP="00D42C90">
      <w:pPr>
        <w:rPr>
          <w:rFonts w:cs="Times New Roman"/>
          <w:sz w:val="20"/>
        </w:rPr>
      </w:pPr>
    </w:p>
    <w:p w14:paraId="0C3E9D4E" w14:textId="1962BB32" w:rsidR="00D2012F" w:rsidRPr="00E13CBB" w:rsidRDefault="00D42C90" w:rsidP="00D2012F">
      <w:pPr>
        <w:rPr>
          <w:rFonts w:cs="Times New Roman"/>
          <w:sz w:val="20"/>
        </w:rPr>
      </w:pPr>
      <w:r w:rsidRPr="00E13CBB">
        <w:rPr>
          <w:rFonts w:cs="Times New Roman"/>
          <w:sz w:val="20"/>
        </w:rPr>
        <w:t xml:space="preserve">The </w:t>
      </w:r>
      <w:r w:rsidR="00BE40E7" w:rsidRPr="00E13CBB">
        <w:rPr>
          <w:rFonts w:cs="Times New Roman"/>
          <w:sz w:val="20"/>
        </w:rPr>
        <w:t xml:space="preserve">United States </w:t>
      </w:r>
      <w:r w:rsidRPr="00E13CBB">
        <w:rPr>
          <w:rFonts w:cs="Times New Roman"/>
          <w:sz w:val="20"/>
        </w:rPr>
        <w:t xml:space="preserve">Department of Labor’s (DOL) Chief Evaluation Office (CEO) is </w:t>
      </w:r>
      <w:r w:rsidR="00BE40E7" w:rsidRPr="00E13CBB">
        <w:rPr>
          <w:rFonts w:cs="Times New Roman"/>
          <w:sz w:val="20"/>
        </w:rPr>
        <w:t xml:space="preserve">excited to announce </w:t>
      </w:r>
      <w:proofErr w:type="gramStart"/>
      <w:r w:rsidR="00BE40E7" w:rsidRPr="00E13CBB">
        <w:rPr>
          <w:rFonts w:cs="Times New Roman"/>
          <w:sz w:val="20"/>
        </w:rPr>
        <w:t>the</w:t>
      </w:r>
      <w:r w:rsidR="00621CF7" w:rsidRPr="00E13CBB">
        <w:rPr>
          <w:rFonts w:cs="Times New Roman"/>
          <w:sz w:val="20"/>
        </w:rPr>
        <w:t xml:space="preserve"> </w:t>
      </w:r>
      <w:r w:rsidR="003B30BB">
        <w:rPr>
          <w:rFonts w:cs="Times New Roman"/>
          <w:sz w:val="20"/>
        </w:rPr>
        <w:t>2018</w:t>
      </w:r>
      <w:r w:rsidR="00113185" w:rsidRPr="00113185">
        <w:rPr>
          <w:rFonts w:cs="Times New Roman"/>
          <w:sz w:val="20"/>
        </w:rPr>
        <w:t>–</w:t>
      </w:r>
      <w:r w:rsidR="003B30BB">
        <w:rPr>
          <w:rFonts w:cs="Times New Roman"/>
          <w:sz w:val="20"/>
        </w:rPr>
        <w:t>19</w:t>
      </w:r>
      <w:r w:rsidRPr="00E13CBB">
        <w:rPr>
          <w:rFonts w:cs="Times New Roman"/>
          <w:sz w:val="20"/>
        </w:rPr>
        <w:t xml:space="preserve"> DOL Scholars Program</w:t>
      </w:r>
      <w:proofErr w:type="gramEnd"/>
      <w:r w:rsidR="00981A56" w:rsidRPr="00E13CBB">
        <w:rPr>
          <w:rFonts w:cs="Times New Roman"/>
          <w:sz w:val="20"/>
        </w:rPr>
        <w:t xml:space="preserve">. </w:t>
      </w:r>
      <w:r w:rsidR="00D2012F" w:rsidRPr="00E13CBB">
        <w:rPr>
          <w:rFonts w:cs="Times New Roman"/>
          <w:sz w:val="20"/>
        </w:rPr>
        <w:t xml:space="preserve">The purpose of the DOL Scholars Program is to promote and expand labor research that directly relates to DOL policies and programs. </w:t>
      </w:r>
      <w:r w:rsidR="009910B6">
        <w:rPr>
          <w:rFonts w:cs="Times New Roman"/>
          <w:sz w:val="20"/>
        </w:rPr>
        <w:t>The program</w:t>
      </w:r>
      <w:r w:rsidR="00981A56" w:rsidRPr="00E13CBB">
        <w:rPr>
          <w:rFonts w:cs="Times New Roman"/>
          <w:sz w:val="20"/>
        </w:rPr>
        <w:t xml:space="preserve"> </w:t>
      </w:r>
      <w:r w:rsidR="009910B6">
        <w:rPr>
          <w:rFonts w:cs="Times New Roman"/>
          <w:sz w:val="20"/>
        </w:rPr>
        <w:t>expects to</w:t>
      </w:r>
      <w:r w:rsidR="00621CF7" w:rsidRPr="00E13CBB">
        <w:rPr>
          <w:rFonts w:cs="Times New Roman"/>
          <w:sz w:val="20"/>
        </w:rPr>
        <w:t xml:space="preserve"> fund </w:t>
      </w:r>
      <w:r w:rsidR="00D2012F" w:rsidRPr="00E13CBB">
        <w:rPr>
          <w:rFonts w:cs="Times New Roman"/>
          <w:sz w:val="20"/>
        </w:rPr>
        <w:t>researchers, with individual awards ranging from</w:t>
      </w:r>
      <w:r w:rsidRPr="00E13CBB">
        <w:rPr>
          <w:rFonts w:cs="Times New Roman"/>
          <w:sz w:val="20"/>
        </w:rPr>
        <w:t xml:space="preserve"> $</w:t>
      </w:r>
      <w:r w:rsidR="003B30BB">
        <w:rPr>
          <w:rFonts w:cs="Times New Roman"/>
          <w:sz w:val="20"/>
        </w:rPr>
        <w:t>2</w:t>
      </w:r>
      <w:r w:rsidR="00BE40E7" w:rsidRPr="00E13CBB">
        <w:rPr>
          <w:rFonts w:cs="Times New Roman"/>
          <w:sz w:val="20"/>
        </w:rPr>
        <w:t>0,000–$</w:t>
      </w:r>
      <w:r w:rsidR="00F34DDA">
        <w:rPr>
          <w:rFonts w:cs="Times New Roman"/>
          <w:sz w:val="20"/>
        </w:rPr>
        <w:t>50</w:t>
      </w:r>
      <w:r w:rsidRPr="00E13CBB">
        <w:rPr>
          <w:rFonts w:cs="Times New Roman"/>
          <w:sz w:val="20"/>
        </w:rPr>
        <w:t>,000</w:t>
      </w:r>
      <w:r w:rsidR="00893935">
        <w:rPr>
          <w:rFonts w:cs="Times New Roman"/>
          <w:sz w:val="20"/>
        </w:rPr>
        <w:t>.</w:t>
      </w:r>
      <w:r w:rsidR="00D2012F" w:rsidRPr="00E13CBB">
        <w:rPr>
          <w:rFonts w:cs="Times New Roman"/>
          <w:sz w:val="20"/>
        </w:rPr>
        <w:t xml:space="preserve"> </w:t>
      </w:r>
    </w:p>
    <w:p w14:paraId="592576A0" w14:textId="77777777" w:rsidR="00D42C90" w:rsidRPr="00E13CBB" w:rsidRDefault="00D42C90" w:rsidP="00D42C90">
      <w:pPr>
        <w:rPr>
          <w:rFonts w:cs="Times New Roman"/>
          <w:sz w:val="20"/>
        </w:rPr>
      </w:pPr>
    </w:p>
    <w:p w14:paraId="0D44C84C" w14:textId="77777777" w:rsidR="00D2012F" w:rsidRPr="00E13CBB" w:rsidRDefault="00D2012F" w:rsidP="00D2012F">
      <w:pPr>
        <w:rPr>
          <w:rFonts w:cs="Times New Roman"/>
          <w:sz w:val="20"/>
        </w:rPr>
      </w:pPr>
      <w:r w:rsidRPr="00E13CBB">
        <w:rPr>
          <w:rFonts w:cs="Times New Roman"/>
          <w:b/>
          <w:sz w:val="20"/>
        </w:rPr>
        <w:t xml:space="preserve">Program Requirements: </w:t>
      </w:r>
      <w:r w:rsidRPr="00E13CBB">
        <w:rPr>
          <w:rFonts w:cs="Times New Roman"/>
          <w:sz w:val="20"/>
        </w:rPr>
        <w:t xml:space="preserve">The DOL </w:t>
      </w:r>
      <w:r w:rsidR="00683E62">
        <w:rPr>
          <w:rFonts w:cs="Times New Roman"/>
          <w:sz w:val="20"/>
        </w:rPr>
        <w:t>S</w:t>
      </w:r>
      <w:r w:rsidRPr="00E13CBB">
        <w:rPr>
          <w:rFonts w:cs="Times New Roman"/>
          <w:sz w:val="20"/>
        </w:rPr>
        <w:t xml:space="preserve">cholars will conduct and complete </w:t>
      </w:r>
      <w:r w:rsidR="00F14DF2">
        <w:rPr>
          <w:rFonts w:cs="Times New Roman"/>
          <w:sz w:val="20"/>
        </w:rPr>
        <w:t>labor</w:t>
      </w:r>
      <w:r w:rsidR="001C6644">
        <w:rPr>
          <w:rFonts w:cs="Times New Roman"/>
          <w:sz w:val="20"/>
        </w:rPr>
        <w:t>-related</w:t>
      </w:r>
      <w:r w:rsidR="00F14DF2">
        <w:rPr>
          <w:rFonts w:cs="Times New Roman"/>
          <w:sz w:val="20"/>
        </w:rPr>
        <w:t xml:space="preserve"> research between </w:t>
      </w:r>
      <w:r w:rsidR="005D7CEE">
        <w:rPr>
          <w:rFonts w:cs="Times New Roman"/>
          <w:sz w:val="20"/>
        </w:rPr>
        <w:t>August 1, 201</w:t>
      </w:r>
      <w:r w:rsidR="003B30BB">
        <w:rPr>
          <w:rFonts w:cs="Times New Roman"/>
          <w:sz w:val="20"/>
        </w:rPr>
        <w:t>8</w:t>
      </w:r>
      <w:r w:rsidRPr="00E13CBB">
        <w:rPr>
          <w:rFonts w:cs="Times New Roman"/>
          <w:sz w:val="20"/>
        </w:rPr>
        <w:t xml:space="preserve"> and August 31, 201</w:t>
      </w:r>
      <w:r w:rsidR="003B30BB">
        <w:rPr>
          <w:rFonts w:cs="Times New Roman"/>
          <w:sz w:val="20"/>
        </w:rPr>
        <w:t>9</w:t>
      </w:r>
      <w:r w:rsidRPr="00E13CBB">
        <w:rPr>
          <w:rFonts w:cs="Times New Roman"/>
          <w:sz w:val="20"/>
        </w:rPr>
        <w:t xml:space="preserve">, culminating in </w:t>
      </w:r>
      <w:r w:rsidR="00E13CBB" w:rsidRPr="00E13CBB">
        <w:rPr>
          <w:rFonts w:cs="Times New Roman"/>
          <w:sz w:val="20"/>
        </w:rPr>
        <w:t>one</w:t>
      </w:r>
      <w:r w:rsidRPr="00E13CBB">
        <w:rPr>
          <w:rFonts w:cs="Times New Roman"/>
          <w:sz w:val="20"/>
        </w:rPr>
        <w:t xml:space="preserve"> high-quality working paper</w:t>
      </w:r>
      <w:r w:rsidR="00683E62">
        <w:rPr>
          <w:rFonts w:cs="Times New Roman"/>
          <w:sz w:val="20"/>
        </w:rPr>
        <w:t>, and</w:t>
      </w:r>
      <w:r w:rsidR="005D7CEE">
        <w:rPr>
          <w:rFonts w:cs="Times New Roman"/>
          <w:sz w:val="20"/>
        </w:rPr>
        <w:t xml:space="preserve"> if the paper </w:t>
      </w:r>
      <w:r w:rsidR="00435A94">
        <w:rPr>
          <w:rFonts w:cs="Times New Roman"/>
          <w:sz w:val="20"/>
        </w:rPr>
        <w:t>includes quantitative analysi</w:t>
      </w:r>
      <w:r w:rsidR="00934A79">
        <w:rPr>
          <w:rFonts w:cs="Times New Roman"/>
          <w:sz w:val="20"/>
        </w:rPr>
        <w:t>s</w:t>
      </w:r>
      <w:r w:rsidR="005D7CEE">
        <w:rPr>
          <w:rFonts w:cs="Times New Roman"/>
          <w:sz w:val="20"/>
        </w:rPr>
        <w:t>,</w:t>
      </w:r>
      <w:r w:rsidRPr="00E13CBB">
        <w:rPr>
          <w:rFonts w:cs="Times New Roman"/>
          <w:sz w:val="20"/>
        </w:rPr>
        <w:t xml:space="preserve"> </w:t>
      </w:r>
      <w:r w:rsidR="00893935">
        <w:rPr>
          <w:rFonts w:cs="Times New Roman"/>
          <w:sz w:val="20"/>
        </w:rPr>
        <w:t xml:space="preserve">one </w:t>
      </w:r>
      <w:r w:rsidRPr="00E13CBB">
        <w:rPr>
          <w:rFonts w:cs="Times New Roman"/>
          <w:sz w:val="20"/>
        </w:rPr>
        <w:t xml:space="preserve">public-use data file (PUF) to be posted on the DOL CEO website by the end of the award period.  </w:t>
      </w:r>
    </w:p>
    <w:p w14:paraId="22C4BBDE" w14:textId="77777777" w:rsidR="00D2012F" w:rsidRPr="00E13CBB" w:rsidRDefault="00D2012F" w:rsidP="00D2012F">
      <w:pPr>
        <w:rPr>
          <w:rFonts w:cs="Times New Roman"/>
          <w:sz w:val="20"/>
        </w:rPr>
      </w:pPr>
    </w:p>
    <w:p w14:paraId="7067E639" w14:textId="77777777" w:rsidR="00621CF7" w:rsidRPr="00E13CBB" w:rsidRDefault="00D2012F" w:rsidP="00D42C90">
      <w:pPr>
        <w:rPr>
          <w:rFonts w:cs="Times New Roman"/>
          <w:sz w:val="20"/>
        </w:rPr>
      </w:pPr>
      <w:r w:rsidRPr="00E13CBB">
        <w:rPr>
          <w:rFonts w:cs="Times New Roman"/>
          <w:b/>
          <w:sz w:val="20"/>
        </w:rPr>
        <w:t xml:space="preserve">Benefits:  </w:t>
      </w:r>
      <w:r w:rsidRPr="00E13CBB">
        <w:rPr>
          <w:rFonts w:cs="Times New Roman"/>
          <w:sz w:val="20"/>
        </w:rPr>
        <w:t>Participation in th</w:t>
      </w:r>
      <w:r w:rsidR="00683E62">
        <w:rPr>
          <w:rFonts w:cs="Times New Roman"/>
          <w:sz w:val="20"/>
        </w:rPr>
        <w:t>e program will provide the DOL S</w:t>
      </w:r>
      <w:r w:rsidRPr="00E13CBB">
        <w:rPr>
          <w:rFonts w:cs="Times New Roman"/>
          <w:sz w:val="20"/>
        </w:rPr>
        <w:t xml:space="preserve">cholar with independent funding to pursue research; an opportunity to present your findings </w:t>
      </w:r>
      <w:r w:rsidR="001C6644">
        <w:rPr>
          <w:rFonts w:cs="Times New Roman"/>
          <w:sz w:val="20"/>
        </w:rPr>
        <w:t>to the</w:t>
      </w:r>
      <w:r w:rsidR="001C6644" w:rsidRPr="00E13CBB">
        <w:rPr>
          <w:rFonts w:cs="Times New Roman"/>
          <w:sz w:val="20"/>
        </w:rPr>
        <w:t xml:space="preserve"> </w:t>
      </w:r>
      <w:r w:rsidRPr="00E13CBB">
        <w:rPr>
          <w:rFonts w:cs="Times New Roman"/>
          <w:sz w:val="20"/>
        </w:rPr>
        <w:t>DOL</w:t>
      </w:r>
      <w:r w:rsidR="001C6644">
        <w:rPr>
          <w:rFonts w:cs="Times New Roman"/>
          <w:sz w:val="20"/>
        </w:rPr>
        <w:t xml:space="preserve"> community</w:t>
      </w:r>
      <w:r w:rsidRPr="00E13CBB">
        <w:rPr>
          <w:rFonts w:cs="Times New Roman"/>
          <w:sz w:val="20"/>
        </w:rPr>
        <w:t xml:space="preserve">; and the </w:t>
      </w:r>
      <w:r w:rsidR="001C6644">
        <w:rPr>
          <w:rFonts w:cs="Times New Roman"/>
          <w:sz w:val="20"/>
        </w:rPr>
        <w:t>dissemination</w:t>
      </w:r>
      <w:r w:rsidR="001C6644" w:rsidRPr="00E13CBB">
        <w:rPr>
          <w:rFonts w:cs="Times New Roman"/>
          <w:sz w:val="20"/>
        </w:rPr>
        <w:t xml:space="preserve"> </w:t>
      </w:r>
      <w:r w:rsidRPr="00E13CBB">
        <w:rPr>
          <w:rFonts w:cs="Times New Roman"/>
          <w:sz w:val="20"/>
        </w:rPr>
        <w:t xml:space="preserve">of your research </w:t>
      </w:r>
      <w:r w:rsidR="001C6644">
        <w:rPr>
          <w:rFonts w:cs="Times New Roman"/>
          <w:sz w:val="20"/>
        </w:rPr>
        <w:t>through</w:t>
      </w:r>
      <w:r w:rsidR="001C6644" w:rsidRPr="00E13CBB">
        <w:rPr>
          <w:rFonts w:cs="Times New Roman"/>
          <w:sz w:val="20"/>
        </w:rPr>
        <w:t xml:space="preserve"> </w:t>
      </w:r>
      <w:r w:rsidRPr="00E13CBB">
        <w:rPr>
          <w:rFonts w:cs="Times New Roman"/>
          <w:sz w:val="20"/>
        </w:rPr>
        <w:t>the DOL CEO website.</w:t>
      </w:r>
    </w:p>
    <w:p w14:paraId="5CF809D9" w14:textId="77777777" w:rsidR="00D2012F" w:rsidRPr="00E13CBB" w:rsidRDefault="00D2012F" w:rsidP="00D42C90">
      <w:pPr>
        <w:rPr>
          <w:rFonts w:cs="Times New Roman"/>
          <w:sz w:val="20"/>
        </w:rPr>
      </w:pPr>
    </w:p>
    <w:p w14:paraId="329EAE76" w14:textId="159291FF" w:rsidR="00D2012F" w:rsidRDefault="00D2012F" w:rsidP="00D2012F">
      <w:pPr>
        <w:rPr>
          <w:rFonts w:cs="Times New Roman"/>
          <w:sz w:val="20"/>
          <w:u w:val="single"/>
        </w:rPr>
      </w:pPr>
      <w:r w:rsidRPr="00E13CBB">
        <w:rPr>
          <w:rFonts w:cs="Times New Roman"/>
          <w:b/>
          <w:sz w:val="20"/>
        </w:rPr>
        <w:t xml:space="preserve">Eligibility: </w:t>
      </w:r>
      <w:r w:rsidRPr="00E13CBB">
        <w:rPr>
          <w:rFonts w:cs="Times New Roman"/>
          <w:sz w:val="20"/>
        </w:rPr>
        <w:t xml:space="preserve">Applicants must have </w:t>
      </w:r>
      <w:r w:rsidR="005D7CEE">
        <w:rPr>
          <w:rFonts w:cs="Times New Roman"/>
          <w:sz w:val="20"/>
        </w:rPr>
        <w:t>an advanced degree</w:t>
      </w:r>
      <w:r w:rsidRPr="00E13CBB">
        <w:rPr>
          <w:rFonts w:cs="Times New Roman"/>
          <w:sz w:val="20"/>
        </w:rPr>
        <w:t xml:space="preserve"> in Economics, Public Policy, </w:t>
      </w:r>
      <w:r w:rsidR="00083A1E">
        <w:rPr>
          <w:rFonts w:cs="Times New Roman"/>
          <w:sz w:val="20"/>
        </w:rPr>
        <w:t>Public Administration, Sociology,</w:t>
      </w:r>
      <w:r w:rsidR="005D7CEE">
        <w:rPr>
          <w:rFonts w:cs="Times New Roman"/>
          <w:sz w:val="20"/>
        </w:rPr>
        <w:t xml:space="preserve"> Social Work, Public Health</w:t>
      </w:r>
      <w:r w:rsidR="00435A94">
        <w:rPr>
          <w:rFonts w:cs="Times New Roman"/>
          <w:sz w:val="20"/>
        </w:rPr>
        <w:t>,</w:t>
      </w:r>
      <w:r w:rsidR="00083A1E">
        <w:rPr>
          <w:rFonts w:cs="Times New Roman"/>
          <w:sz w:val="20"/>
        </w:rPr>
        <w:t xml:space="preserve"> </w:t>
      </w:r>
      <w:r w:rsidRPr="00E13CBB">
        <w:rPr>
          <w:rFonts w:cs="Times New Roman"/>
          <w:sz w:val="20"/>
        </w:rPr>
        <w:t xml:space="preserve">or </w:t>
      </w:r>
      <w:r w:rsidR="00435A94">
        <w:rPr>
          <w:rFonts w:cs="Times New Roman"/>
          <w:sz w:val="20"/>
        </w:rPr>
        <w:t xml:space="preserve">a </w:t>
      </w:r>
      <w:r w:rsidRPr="00E13CBB">
        <w:rPr>
          <w:rFonts w:cs="Times New Roman"/>
          <w:sz w:val="20"/>
        </w:rPr>
        <w:t xml:space="preserve">related field. DOL is committed to diversity and seeks a diverse pool of applicants. </w:t>
      </w:r>
      <w:r w:rsidR="003B30BB">
        <w:rPr>
          <w:rFonts w:cs="Times New Roman"/>
          <w:sz w:val="20"/>
        </w:rPr>
        <w:t>Current</w:t>
      </w:r>
      <w:r w:rsidR="001C6644">
        <w:rPr>
          <w:rFonts w:cs="Times New Roman"/>
          <w:sz w:val="20"/>
        </w:rPr>
        <w:t xml:space="preserve"> </w:t>
      </w:r>
      <w:r w:rsidR="00AA060F">
        <w:rPr>
          <w:rFonts w:cs="Times New Roman"/>
          <w:sz w:val="20"/>
        </w:rPr>
        <w:t>DOL Scholars are ineligible</w:t>
      </w:r>
      <w:r w:rsidR="001C6644">
        <w:rPr>
          <w:rFonts w:cs="Times New Roman"/>
          <w:sz w:val="20"/>
        </w:rPr>
        <w:t xml:space="preserve"> to apply for </w:t>
      </w:r>
      <w:r w:rsidR="000229CF" w:rsidRPr="000229CF">
        <w:rPr>
          <w:rFonts w:cs="Times New Roman"/>
          <w:sz w:val="20"/>
        </w:rPr>
        <w:t>201</w:t>
      </w:r>
      <w:r w:rsidR="003B30BB">
        <w:rPr>
          <w:rFonts w:cs="Times New Roman"/>
          <w:sz w:val="20"/>
        </w:rPr>
        <w:t>8</w:t>
      </w:r>
      <w:r w:rsidR="000229CF" w:rsidRPr="000229CF">
        <w:rPr>
          <w:rFonts w:cs="Times New Roman"/>
          <w:sz w:val="20"/>
        </w:rPr>
        <w:t>–1</w:t>
      </w:r>
      <w:r w:rsidR="003B30BB">
        <w:rPr>
          <w:rFonts w:cs="Times New Roman"/>
          <w:sz w:val="20"/>
        </w:rPr>
        <w:t>9</w:t>
      </w:r>
      <w:r w:rsidR="001C6644">
        <w:rPr>
          <w:rFonts w:cs="Times New Roman"/>
          <w:sz w:val="20"/>
        </w:rPr>
        <w:t xml:space="preserve">, but are welcome to apply again in </w:t>
      </w:r>
      <w:r w:rsidR="000229CF">
        <w:rPr>
          <w:rFonts w:cs="Times New Roman"/>
          <w:sz w:val="20"/>
        </w:rPr>
        <w:t>20</w:t>
      </w:r>
      <w:r w:rsidR="000B1883">
        <w:rPr>
          <w:rFonts w:cs="Times New Roman"/>
          <w:sz w:val="20"/>
        </w:rPr>
        <w:t>19</w:t>
      </w:r>
      <w:r w:rsidR="000229CF">
        <w:rPr>
          <w:rFonts w:cs="Times New Roman"/>
          <w:sz w:val="20"/>
        </w:rPr>
        <w:t>–</w:t>
      </w:r>
      <w:r w:rsidR="000B1883">
        <w:rPr>
          <w:rFonts w:cs="Times New Roman"/>
          <w:sz w:val="20"/>
        </w:rPr>
        <w:t>20</w:t>
      </w:r>
      <w:r w:rsidR="00AA060F">
        <w:rPr>
          <w:rFonts w:cs="Times New Roman"/>
          <w:sz w:val="20"/>
        </w:rPr>
        <w:t>.</w:t>
      </w:r>
    </w:p>
    <w:p w14:paraId="0C97BC89" w14:textId="77777777" w:rsidR="00E13CBB" w:rsidRDefault="00E13CBB" w:rsidP="00D2012F">
      <w:pPr>
        <w:rPr>
          <w:rFonts w:cs="Times New Roman"/>
          <w:sz w:val="20"/>
          <w:u w:val="single"/>
        </w:rPr>
      </w:pPr>
    </w:p>
    <w:p w14:paraId="34289B2D" w14:textId="648D1FB2" w:rsidR="00E13CBB" w:rsidRPr="00E13CBB" w:rsidRDefault="00E13CBB" w:rsidP="00D2012F">
      <w:pPr>
        <w:rPr>
          <w:rFonts w:cs="Times New Roman"/>
          <w:sz w:val="20"/>
          <w:u w:val="single"/>
        </w:rPr>
      </w:pPr>
      <w:r w:rsidRPr="00E13CBB">
        <w:rPr>
          <w:rFonts w:cs="Times New Roman"/>
          <w:b/>
          <w:sz w:val="20"/>
        </w:rPr>
        <w:t>Application Process</w:t>
      </w:r>
      <w:r w:rsidRPr="00E13CBB">
        <w:rPr>
          <w:rFonts w:cs="Times New Roman"/>
          <w:sz w:val="20"/>
        </w:rPr>
        <w:t>:</w:t>
      </w:r>
      <w:r w:rsidR="00844407">
        <w:rPr>
          <w:rFonts w:cs="Times New Roman"/>
          <w:sz w:val="20"/>
        </w:rPr>
        <w:t xml:space="preserve"> </w:t>
      </w:r>
      <w:r w:rsidR="008D3757">
        <w:rPr>
          <w:sz w:val="20"/>
          <w:szCs w:val="20"/>
        </w:rPr>
        <w:t>Applicants must</w:t>
      </w:r>
      <w:r w:rsidR="00142193" w:rsidRPr="00142193">
        <w:rPr>
          <w:sz w:val="20"/>
          <w:szCs w:val="20"/>
        </w:rPr>
        <w:t xml:space="preserve"> submit a </w:t>
      </w:r>
      <w:r w:rsidR="00AA060F">
        <w:rPr>
          <w:sz w:val="20"/>
          <w:szCs w:val="20"/>
        </w:rPr>
        <w:t>technical</w:t>
      </w:r>
      <w:r w:rsidR="00142193" w:rsidRPr="00142193">
        <w:rPr>
          <w:sz w:val="20"/>
          <w:szCs w:val="20"/>
        </w:rPr>
        <w:t xml:space="preserve"> proposal, </w:t>
      </w:r>
      <w:r w:rsidR="00083A1E">
        <w:rPr>
          <w:sz w:val="20"/>
          <w:szCs w:val="20"/>
        </w:rPr>
        <w:t>a cost proposal, curriculum</w:t>
      </w:r>
      <w:r w:rsidR="00AA060F">
        <w:rPr>
          <w:sz w:val="20"/>
          <w:szCs w:val="20"/>
        </w:rPr>
        <w:t xml:space="preserve"> vitae,</w:t>
      </w:r>
      <w:r w:rsidR="00083A1E">
        <w:rPr>
          <w:sz w:val="20"/>
          <w:szCs w:val="20"/>
        </w:rPr>
        <w:t xml:space="preserve"> and one</w:t>
      </w:r>
      <w:r w:rsidR="00393BB1">
        <w:rPr>
          <w:sz w:val="20"/>
          <w:szCs w:val="20"/>
        </w:rPr>
        <w:t xml:space="preserve"> letter of </w:t>
      </w:r>
      <w:r w:rsidR="00393BB1" w:rsidRPr="008E1066">
        <w:rPr>
          <w:sz w:val="20"/>
          <w:szCs w:val="20"/>
        </w:rPr>
        <w:t xml:space="preserve">recommendation. </w:t>
      </w:r>
      <w:r w:rsidR="00893935" w:rsidRPr="008E1066">
        <w:rPr>
          <w:sz w:val="20"/>
          <w:szCs w:val="20"/>
        </w:rPr>
        <w:t xml:space="preserve">Application support materials are provided on the program website at </w:t>
      </w:r>
      <w:hyperlink r:id="rId8" w:tgtFrame="_blank" w:history="1">
        <w:r w:rsidR="008E1066" w:rsidRPr="008E1066">
          <w:rPr>
            <w:rStyle w:val="Hyperlink"/>
            <w:sz w:val="20"/>
            <w:szCs w:val="20"/>
          </w:rPr>
          <w:t>https://www.avarconsulting.com/scholars</w:t>
        </w:r>
      </w:hyperlink>
      <w:r w:rsidR="00393BB1">
        <w:rPr>
          <w:sz w:val="20"/>
          <w:szCs w:val="20"/>
        </w:rPr>
        <w:t xml:space="preserve">. </w:t>
      </w:r>
    </w:p>
    <w:p w14:paraId="14D5EB29" w14:textId="77777777" w:rsidR="00D2012F" w:rsidRPr="00E13CBB" w:rsidRDefault="00D2012F" w:rsidP="00D2012F">
      <w:pPr>
        <w:rPr>
          <w:rFonts w:cs="Times New Roman"/>
          <w:sz w:val="20"/>
        </w:rPr>
      </w:pPr>
    </w:p>
    <w:p w14:paraId="6DAB4741" w14:textId="6465A68A" w:rsidR="00D2012F" w:rsidRPr="00E13CBB" w:rsidRDefault="00D2012F" w:rsidP="00D42C90">
      <w:pPr>
        <w:rPr>
          <w:rFonts w:cs="Times New Roman"/>
          <w:sz w:val="20"/>
        </w:rPr>
      </w:pPr>
      <w:r w:rsidRPr="00E13CBB">
        <w:rPr>
          <w:rFonts w:cs="Times New Roman"/>
          <w:b/>
          <w:sz w:val="20"/>
        </w:rPr>
        <w:t xml:space="preserve">Selection: </w:t>
      </w:r>
      <w:r w:rsidR="00113185">
        <w:rPr>
          <w:rFonts w:cs="Times New Roman"/>
          <w:sz w:val="20"/>
        </w:rPr>
        <w:t>Awards</w:t>
      </w:r>
      <w:r w:rsidR="00113185" w:rsidRPr="00E13CBB">
        <w:rPr>
          <w:rFonts w:cs="Times New Roman"/>
          <w:sz w:val="20"/>
        </w:rPr>
        <w:t xml:space="preserve"> </w:t>
      </w:r>
      <w:r w:rsidRPr="00E13CBB">
        <w:rPr>
          <w:rFonts w:cs="Times New Roman"/>
          <w:sz w:val="20"/>
        </w:rPr>
        <w:t xml:space="preserve">will be </w:t>
      </w:r>
      <w:r w:rsidR="0092342C">
        <w:rPr>
          <w:rFonts w:cs="Times New Roman"/>
          <w:sz w:val="20"/>
        </w:rPr>
        <w:t>made</w:t>
      </w:r>
      <w:r w:rsidRPr="00E13CBB">
        <w:rPr>
          <w:rFonts w:cs="Times New Roman"/>
          <w:sz w:val="20"/>
        </w:rPr>
        <w:t xml:space="preserve"> based on a combination of factors, including the</w:t>
      </w:r>
      <w:r w:rsidR="00113185">
        <w:rPr>
          <w:rFonts w:cs="Times New Roman"/>
          <w:sz w:val="20"/>
        </w:rPr>
        <w:t xml:space="preserve"> rigor</w:t>
      </w:r>
      <w:r w:rsidRPr="00E13CBB">
        <w:rPr>
          <w:rFonts w:cs="Times New Roman"/>
          <w:sz w:val="20"/>
        </w:rPr>
        <w:t xml:space="preserve"> and appropriateness of the proposed methodology; the extent of innovation and creativity in the choice of topic or method; and the potential to inform policy decisions and contribute to scholarly literature.</w:t>
      </w:r>
      <w:r w:rsidR="005D7CEE">
        <w:rPr>
          <w:rFonts w:cs="Times New Roman"/>
          <w:sz w:val="20"/>
        </w:rPr>
        <w:t xml:space="preserve"> In particular, DOL encourages scholars to explore innovative topics and approaches to labor-relevant research. For areas with a robust knowledge-base, applicants are encouraged to propose advanced inferential techniques to build upon the existing foundation of evidence. For areas with sub</w:t>
      </w:r>
      <w:bookmarkStart w:id="0" w:name="_GoBack"/>
      <w:bookmarkEnd w:id="0"/>
      <w:r w:rsidR="005D7CEE">
        <w:rPr>
          <w:rFonts w:cs="Times New Roman"/>
          <w:sz w:val="20"/>
        </w:rPr>
        <w:t>stantial gaps in core knowledge, applicants are encouraged to conduct foundational research, employing tools such as exploratory analyses, theory-building, and problem-identification. The 201</w:t>
      </w:r>
      <w:r w:rsidR="003B30BB">
        <w:rPr>
          <w:rFonts w:cs="Times New Roman"/>
          <w:sz w:val="20"/>
        </w:rPr>
        <w:t>8</w:t>
      </w:r>
      <w:r w:rsidR="00113185" w:rsidRPr="00113185">
        <w:rPr>
          <w:rFonts w:cs="Times New Roman"/>
          <w:sz w:val="20"/>
        </w:rPr>
        <w:t>–</w:t>
      </w:r>
      <w:r w:rsidR="003B30BB">
        <w:rPr>
          <w:rFonts w:cs="Times New Roman"/>
          <w:sz w:val="20"/>
        </w:rPr>
        <w:t>19</w:t>
      </w:r>
      <w:r w:rsidR="005D7CEE">
        <w:rPr>
          <w:rFonts w:cs="Times New Roman"/>
          <w:sz w:val="20"/>
        </w:rPr>
        <w:t xml:space="preserve"> DOL Scholars Program will include a representative selection of research</w:t>
      </w:r>
      <w:r w:rsidR="00435A94">
        <w:rPr>
          <w:rFonts w:cs="Times New Roman"/>
          <w:sz w:val="20"/>
        </w:rPr>
        <w:t xml:space="preserve">, </w:t>
      </w:r>
      <w:r w:rsidR="005D7CEE">
        <w:rPr>
          <w:rFonts w:cs="Times New Roman"/>
          <w:sz w:val="20"/>
        </w:rPr>
        <w:t>from established to preliminary. Lastly</w:t>
      </w:r>
      <w:r w:rsidRPr="00E13CBB">
        <w:rPr>
          <w:rFonts w:cs="Times New Roman"/>
          <w:sz w:val="20"/>
        </w:rPr>
        <w:t xml:space="preserve">, proposals must demonstrate the feasibility of completing the </w:t>
      </w:r>
      <w:r w:rsidR="00934A79">
        <w:rPr>
          <w:rFonts w:cs="Times New Roman"/>
          <w:sz w:val="20"/>
        </w:rPr>
        <w:t xml:space="preserve">program requirements </w:t>
      </w:r>
      <w:r w:rsidR="005D7CEE">
        <w:rPr>
          <w:rFonts w:cs="Times New Roman"/>
          <w:sz w:val="20"/>
        </w:rPr>
        <w:t xml:space="preserve">within the </w:t>
      </w:r>
      <w:r w:rsidR="00934A79">
        <w:rPr>
          <w:rFonts w:cs="Times New Roman"/>
          <w:sz w:val="20"/>
        </w:rPr>
        <w:t>award period.</w:t>
      </w:r>
    </w:p>
    <w:p w14:paraId="5ED96DC4" w14:textId="77777777" w:rsidR="00D2012F" w:rsidRPr="00E13CBB" w:rsidRDefault="00D2012F" w:rsidP="00D42C90">
      <w:pPr>
        <w:rPr>
          <w:rFonts w:cs="Times New Roman"/>
          <w:b/>
          <w:sz w:val="20"/>
        </w:rPr>
      </w:pPr>
    </w:p>
    <w:p w14:paraId="5654DA6F" w14:textId="77777777" w:rsidR="00ED2049" w:rsidRPr="00113185" w:rsidRDefault="00781E31" w:rsidP="00083A1E">
      <w:pPr>
        <w:rPr>
          <w:rFonts w:cs="Times New Roman"/>
          <w:sz w:val="20"/>
        </w:rPr>
      </w:pPr>
      <w:r w:rsidRPr="00113185">
        <w:rPr>
          <w:rFonts w:cs="Times New Roman"/>
          <w:sz w:val="20"/>
        </w:rPr>
        <w:t xml:space="preserve">Proposals are expected </w:t>
      </w:r>
      <w:r w:rsidR="00CE0B6C" w:rsidRPr="00113185">
        <w:rPr>
          <w:rFonts w:cs="Times New Roman"/>
          <w:sz w:val="20"/>
        </w:rPr>
        <w:t>to include</w:t>
      </w:r>
      <w:r w:rsidRPr="00113185">
        <w:rPr>
          <w:rFonts w:cs="Times New Roman"/>
          <w:sz w:val="20"/>
        </w:rPr>
        <w:t xml:space="preserve"> implications for </w:t>
      </w:r>
      <w:r w:rsidR="00CE0B6C" w:rsidRPr="00113185">
        <w:rPr>
          <w:rFonts w:cs="Times New Roman"/>
          <w:sz w:val="20"/>
        </w:rPr>
        <w:t xml:space="preserve">one or more of </w:t>
      </w:r>
      <w:r w:rsidRPr="00113185">
        <w:rPr>
          <w:rFonts w:cs="Times New Roman"/>
          <w:sz w:val="20"/>
        </w:rPr>
        <w:t>DOL</w:t>
      </w:r>
      <w:r w:rsidR="00CE0B6C" w:rsidRPr="00113185">
        <w:rPr>
          <w:rFonts w:cs="Times New Roman"/>
          <w:sz w:val="20"/>
        </w:rPr>
        <w:t xml:space="preserve"> agencies, programs or</w:t>
      </w:r>
      <w:r w:rsidRPr="00113185">
        <w:rPr>
          <w:rFonts w:cs="Times New Roman"/>
          <w:sz w:val="20"/>
        </w:rPr>
        <w:t xml:space="preserve"> policies</w:t>
      </w:r>
      <w:r w:rsidR="00CE0B6C" w:rsidRPr="00113185">
        <w:rPr>
          <w:rFonts w:cs="Times New Roman"/>
          <w:sz w:val="20"/>
        </w:rPr>
        <w:t xml:space="preserve">. </w:t>
      </w:r>
      <w:r w:rsidRPr="00113185">
        <w:rPr>
          <w:rFonts w:cs="Times New Roman"/>
          <w:sz w:val="20"/>
        </w:rPr>
        <w:t xml:space="preserve"> </w:t>
      </w:r>
      <w:r w:rsidR="00934A79" w:rsidRPr="00113185">
        <w:rPr>
          <w:rFonts w:cs="Times New Roman"/>
          <w:sz w:val="20"/>
        </w:rPr>
        <w:t>P</w:t>
      </w:r>
      <w:r w:rsidR="001C6644" w:rsidRPr="00113185">
        <w:rPr>
          <w:rFonts w:cs="Times New Roman"/>
          <w:sz w:val="20"/>
        </w:rPr>
        <w:t xml:space="preserve">riority consideration will be directed to research proposals </w:t>
      </w:r>
      <w:r w:rsidR="00CE0B6C" w:rsidRPr="00113185">
        <w:rPr>
          <w:rFonts w:cs="Times New Roman"/>
          <w:sz w:val="20"/>
        </w:rPr>
        <w:t>involving underserved populations and understudied labor topics. A full list of DOL’s operating agencies are listed below</w:t>
      </w:r>
      <w:r w:rsidR="0066461E" w:rsidRPr="00113185">
        <w:rPr>
          <w:rFonts w:cs="Times New Roman"/>
          <w:sz w:val="20"/>
        </w:rPr>
        <w:t>:</w:t>
      </w:r>
    </w:p>
    <w:p w14:paraId="104CB330" w14:textId="77777777" w:rsidR="00ED2049" w:rsidRPr="00113185" w:rsidRDefault="00ED2049" w:rsidP="00083A1E">
      <w:pPr>
        <w:rPr>
          <w:rFonts w:cs="Times New Roman"/>
          <w:sz w:val="20"/>
          <w:szCs w:val="20"/>
        </w:rPr>
      </w:pPr>
    </w:p>
    <w:p w14:paraId="6982EA43" w14:textId="08780478" w:rsidR="00CE0B6C" w:rsidRPr="00113185" w:rsidRDefault="00CE0B6C" w:rsidP="00CE0B6C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Bureau of International Labor Affairs (</w:t>
      </w:r>
      <w:hyperlink r:id="rId9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https://www.dol.gov/ilab</w:t>
        </w:r>
      </w:hyperlink>
      <w:r w:rsidRPr="00113185">
        <w:rPr>
          <w:rFonts w:cs="Times New Roman"/>
          <w:sz w:val="20"/>
          <w:szCs w:val="20"/>
        </w:rPr>
        <w:t xml:space="preserve">) </w:t>
      </w:r>
    </w:p>
    <w:p w14:paraId="5E620486" w14:textId="598553F7" w:rsidR="00CE0B6C" w:rsidRPr="00113185" w:rsidRDefault="00CE0B6C" w:rsidP="00CE0B6C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Employee Benefits Security (</w:t>
      </w:r>
      <w:hyperlink r:id="rId10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https://www.dol.gov/ebsa/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71547001" w14:textId="2030155B" w:rsidR="00732CC7" w:rsidRPr="00113185" w:rsidRDefault="00CE0B6C" w:rsidP="00732CC7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Employment and Training Administration (</w:t>
      </w:r>
      <w:hyperlink r:id="rId11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https://www.dol.gov/eta/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4F59C2B6" w14:textId="11186581" w:rsidR="0066461E" w:rsidRPr="00113185" w:rsidRDefault="0066461E" w:rsidP="0066461E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Mine Safety and Health Administration (</w:t>
      </w:r>
      <w:hyperlink r:id="rId12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https://www.msha.gov/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418F8CC5" w14:textId="0271DE0E" w:rsidR="00CE0B6C" w:rsidRPr="00113185" w:rsidRDefault="00CE0B6C" w:rsidP="00CE0B6C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Office of Disability Employment Policy (</w:t>
      </w:r>
      <w:hyperlink r:id="rId13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https://www.dol.gov/odep/</w:t>
        </w:r>
      </w:hyperlink>
      <w:r w:rsidRPr="00113185">
        <w:rPr>
          <w:rFonts w:cs="Times New Roman"/>
          <w:sz w:val="20"/>
          <w:szCs w:val="20"/>
        </w:rPr>
        <w:t>).</w:t>
      </w:r>
    </w:p>
    <w:p w14:paraId="3B183470" w14:textId="021B5A9C" w:rsidR="00CE0B6C" w:rsidRPr="00113185" w:rsidRDefault="00CE0B6C" w:rsidP="00732CC7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Office of Federal Contract Compliance Program (</w:t>
      </w:r>
      <w:hyperlink r:id="rId14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https://www.dol.gov/ofccp/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2AA0827B" w14:textId="20F73A89" w:rsidR="00CE0B6C" w:rsidRPr="00113185" w:rsidRDefault="00CE0B6C" w:rsidP="00732CC7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Office of Labor-Management Standards (</w:t>
      </w:r>
      <w:hyperlink r:id="rId15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https://www.dol.gov/olms/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6ABA81B2" w14:textId="6DAD3C42" w:rsidR="00ED2049" w:rsidRPr="00113185" w:rsidRDefault="00CE0B6C" w:rsidP="00083A1E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Occupational Safety and Health Administration</w:t>
      </w:r>
      <w:r w:rsidR="00ED2049" w:rsidRPr="00113185">
        <w:rPr>
          <w:rFonts w:cs="Times New Roman"/>
          <w:sz w:val="20"/>
          <w:szCs w:val="20"/>
        </w:rPr>
        <w:t xml:space="preserve"> (</w:t>
      </w:r>
      <w:hyperlink r:id="rId16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https://www.osha.gov/</w:t>
        </w:r>
      </w:hyperlink>
      <w:r w:rsidR="00083A1E" w:rsidRPr="00113185">
        <w:rPr>
          <w:rFonts w:cs="Times New Roman"/>
          <w:sz w:val="20"/>
          <w:szCs w:val="20"/>
        </w:rPr>
        <w:t>)</w:t>
      </w:r>
    </w:p>
    <w:p w14:paraId="100E81C7" w14:textId="448FC6BC" w:rsidR="0066461E" w:rsidRPr="00113185" w:rsidRDefault="0066461E" w:rsidP="0066461E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Veterans’ Employment and Training Services (</w:t>
      </w:r>
      <w:hyperlink r:id="rId17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https://www.dol.gov/vets/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1795694A" w14:textId="1868EC7E" w:rsidR="0066461E" w:rsidRPr="00113185" w:rsidRDefault="0066461E" w:rsidP="0066461E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kern w:val="24"/>
          <w:sz w:val="20"/>
          <w:szCs w:val="20"/>
        </w:rPr>
        <w:t>Wage and Hour Division (</w:t>
      </w:r>
      <w:hyperlink r:id="rId18" w:history="1">
        <w:r w:rsidR="008E1066" w:rsidRPr="00D31B3D">
          <w:rPr>
            <w:rStyle w:val="Hyperlink"/>
            <w:rFonts w:cs="Times New Roman"/>
            <w:kern w:val="24"/>
            <w:sz w:val="20"/>
            <w:szCs w:val="20"/>
          </w:rPr>
          <w:t>https://www.dol.gov/whd/</w:t>
        </w:r>
      </w:hyperlink>
      <w:r w:rsidRPr="00113185">
        <w:rPr>
          <w:rFonts w:cs="Times New Roman"/>
          <w:kern w:val="24"/>
          <w:sz w:val="20"/>
          <w:szCs w:val="20"/>
        </w:rPr>
        <w:t xml:space="preserve">) </w:t>
      </w:r>
    </w:p>
    <w:p w14:paraId="59F505FC" w14:textId="745E9E48" w:rsidR="0066461E" w:rsidRPr="00113185" w:rsidRDefault="0066461E" w:rsidP="0066461E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Workers’ Compensation (</w:t>
      </w:r>
      <w:hyperlink r:id="rId19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https://www.dol.gov/owcp/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27F3870A" w14:textId="30F1F775" w:rsidR="003B30BB" w:rsidRPr="00113185" w:rsidRDefault="003B30BB" w:rsidP="00083A1E">
      <w:pPr>
        <w:pStyle w:val="ListParagraph"/>
        <w:widowControl w:val="0"/>
        <w:numPr>
          <w:ilvl w:val="0"/>
          <w:numId w:val="1"/>
        </w:numPr>
        <w:suppressAutoHyphens/>
        <w:ind w:left="720"/>
        <w:rPr>
          <w:rFonts w:cs="Times New Roman"/>
          <w:sz w:val="20"/>
          <w:szCs w:val="20"/>
        </w:rPr>
      </w:pPr>
      <w:r w:rsidRPr="00113185">
        <w:rPr>
          <w:rFonts w:cs="Times New Roman"/>
          <w:sz w:val="20"/>
          <w:szCs w:val="20"/>
        </w:rPr>
        <w:t>Women’s Bureau</w:t>
      </w:r>
      <w:r w:rsidR="00113185" w:rsidRPr="00113185">
        <w:rPr>
          <w:rFonts w:cs="Times New Roman"/>
          <w:sz w:val="20"/>
          <w:szCs w:val="20"/>
        </w:rPr>
        <w:t xml:space="preserve"> </w:t>
      </w:r>
      <w:r w:rsidRPr="00113185">
        <w:rPr>
          <w:rFonts w:cs="Times New Roman"/>
          <w:sz w:val="20"/>
          <w:szCs w:val="20"/>
        </w:rPr>
        <w:t>(</w:t>
      </w:r>
      <w:hyperlink r:id="rId20" w:history="1">
        <w:r w:rsidR="008E1066" w:rsidRPr="00D31B3D">
          <w:rPr>
            <w:rStyle w:val="Hyperlink"/>
            <w:rFonts w:cs="Times New Roman"/>
            <w:sz w:val="20"/>
            <w:szCs w:val="20"/>
          </w:rPr>
          <w:t>https://www.dol.gov/wb/</w:t>
        </w:r>
      </w:hyperlink>
      <w:r w:rsidRPr="00113185">
        <w:rPr>
          <w:rFonts w:cs="Times New Roman"/>
          <w:sz w:val="20"/>
          <w:szCs w:val="20"/>
        </w:rPr>
        <w:t>)</w:t>
      </w:r>
    </w:p>
    <w:p w14:paraId="5482B6BF" w14:textId="77777777" w:rsidR="00083A1E" w:rsidRPr="00113185" w:rsidRDefault="00083A1E" w:rsidP="00083A1E">
      <w:pPr>
        <w:pStyle w:val="ListParagraph"/>
        <w:widowControl w:val="0"/>
        <w:suppressAutoHyphens/>
        <w:rPr>
          <w:rFonts w:cs="Times New Roman"/>
          <w:sz w:val="20"/>
        </w:rPr>
      </w:pPr>
    </w:p>
    <w:p w14:paraId="35A99C9F" w14:textId="5D4B3CCE" w:rsidR="00D42C90" w:rsidRPr="00E13CBB" w:rsidRDefault="00D42C90" w:rsidP="00D42C90">
      <w:pPr>
        <w:rPr>
          <w:rFonts w:cs="Times New Roman"/>
          <w:b/>
          <w:sz w:val="20"/>
        </w:rPr>
      </w:pPr>
      <w:r w:rsidRPr="00113185">
        <w:rPr>
          <w:rFonts w:cs="Times New Roman"/>
          <w:sz w:val="20"/>
        </w:rPr>
        <w:t xml:space="preserve">DOL has contracted with </w:t>
      </w:r>
      <w:r w:rsidR="0052037D" w:rsidRPr="00113185">
        <w:rPr>
          <w:rFonts w:cs="Times New Roman"/>
          <w:sz w:val="20"/>
        </w:rPr>
        <w:t>Avar Consulting, Inc.</w:t>
      </w:r>
      <w:r w:rsidRPr="00113185">
        <w:rPr>
          <w:rFonts w:cs="Times New Roman"/>
          <w:sz w:val="20"/>
        </w:rPr>
        <w:t xml:space="preserve"> to oversee </w:t>
      </w:r>
      <w:proofErr w:type="gramStart"/>
      <w:r w:rsidRPr="00113185">
        <w:rPr>
          <w:rFonts w:cs="Times New Roman"/>
          <w:sz w:val="20"/>
        </w:rPr>
        <w:t xml:space="preserve">the </w:t>
      </w:r>
      <w:r w:rsidR="000229CF" w:rsidRPr="00113185">
        <w:rPr>
          <w:rFonts w:cs="Times New Roman"/>
          <w:sz w:val="20"/>
        </w:rPr>
        <w:t>201</w:t>
      </w:r>
      <w:r w:rsidR="003B30BB" w:rsidRPr="00113185">
        <w:rPr>
          <w:rFonts w:cs="Times New Roman"/>
          <w:sz w:val="20"/>
        </w:rPr>
        <w:t>8</w:t>
      </w:r>
      <w:r w:rsidR="00113185" w:rsidRPr="00113185">
        <w:rPr>
          <w:rFonts w:cs="Times New Roman"/>
          <w:sz w:val="20"/>
        </w:rPr>
        <w:t>–</w:t>
      </w:r>
      <w:r w:rsidR="003B30BB" w:rsidRPr="00113185">
        <w:rPr>
          <w:rFonts w:cs="Times New Roman"/>
          <w:sz w:val="20"/>
        </w:rPr>
        <w:t xml:space="preserve">19 </w:t>
      </w:r>
      <w:r w:rsidR="00981A56" w:rsidRPr="00113185">
        <w:rPr>
          <w:rFonts w:cs="Times New Roman"/>
          <w:sz w:val="20"/>
        </w:rPr>
        <w:t xml:space="preserve">DOL </w:t>
      </w:r>
      <w:r w:rsidR="000544DB" w:rsidRPr="00113185">
        <w:rPr>
          <w:rFonts w:cs="Times New Roman"/>
          <w:sz w:val="20"/>
        </w:rPr>
        <w:t>Scholars Program</w:t>
      </w:r>
      <w:proofErr w:type="gramEnd"/>
      <w:r w:rsidR="000544DB" w:rsidRPr="00113185">
        <w:rPr>
          <w:rFonts w:cs="Times New Roman"/>
          <w:sz w:val="20"/>
        </w:rPr>
        <w:t>. A</w:t>
      </w:r>
      <w:r w:rsidRPr="00113185">
        <w:rPr>
          <w:rFonts w:cs="Times New Roman"/>
          <w:sz w:val="20"/>
        </w:rPr>
        <w:t xml:space="preserve">pplication materials </w:t>
      </w:r>
      <w:r w:rsidR="00893935" w:rsidRPr="00113185">
        <w:rPr>
          <w:rFonts w:cs="Times New Roman"/>
          <w:sz w:val="20"/>
        </w:rPr>
        <w:t xml:space="preserve">are available </w:t>
      </w:r>
      <w:r w:rsidR="00893935" w:rsidRPr="00113185">
        <w:rPr>
          <w:rFonts w:cs="Times New Roman"/>
          <w:sz w:val="20"/>
          <w:szCs w:val="20"/>
        </w:rPr>
        <w:t xml:space="preserve">at </w:t>
      </w:r>
      <w:hyperlink r:id="rId21" w:tgtFrame="_blank" w:history="1">
        <w:r w:rsidR="00113185" w:rsidRPr="00113185">
          <w:rPr>
            <w:rStyle w:val="Hyperlink"/>
            <w:sz w:val="20"/>
            <w:szCs w:val="20"/>
          </w:rPr>
          <w:t>https://www.avarconsulting.com/scholars</w:t>
        </w:r>
      </w:hyperlink>
      <w:r w:rsidR="00981A56" w:rsidRPr="00113185">
        <w:rPr>
          <w:rFonts w:cs="Times New Roman"/>
          <w:sz w:val="20"/>
          <w:szCs w:val="20"/>
        </w:rPr>
        <w:t xml:space="preserve">. </w:t>
      </w:r>
      <w:r w:rsidR="00981A56" w:rsidRPr="00113185">
        <w:rPr>
          <w:rFonts w:cs="Times New Roman"/>
          <w:sz w:val="20"/>
        </w:rPr>
        <w:t>Complete applications must be receiv</w:t>
      </w:r>
      <w:r w:rsidR="00F14DF2" w:rsidRPr="00113185">
        <w:rPr>
          <w:rFonts w:cs="Times New Roman"/>
          <w:sz w:val="20"/>
        </w:rPr>
        <w:t xml:space="preserve">ed by 5:00pm Eastern, </w:t>
      </w:r>
      <w:r w:rsidR="00FD58E2" w:rsidRPr="00113185">
        <w:rPr>
          <w:rFonts w:cs="Times New Roman"/>
          <w:sz w:val="20"/>
        </w:rPr>
        <w:t>April 6</w:t>
      </w:r>
      <w:r w:rsidR="00981A56" w:rsidRPr="00113185">
        <w:rPr>
          <w:rFonts w:cs="Times New Roman"/>
          <w:sz w:val="20"/>
        </w:rPr>
        <w:t>, 201</w:t>
      </w:r>
      <w:r w:rsidR="003B30BB" w:rsidRPr="00113185">
        <w:rPr>
          <w:rFonts w:cs="Times New Roman"/>
          <w:sz w:val="20"/>
        </w:rPr>
        <w:t>8</w:t>
      </w:r>
      <w:r w:rsidR="00981A56" w:rsidRPr="00113185">
        <w:rPr>
          <w:rFonts w:cs="Times New Roman"/>
          <w:sz w:val="20"/>
        </w:rPr>
        <w:t>; late or incomplete applications will not be revie</w:t>
      </w:r>
      <w:r w:rsidR="00732CC7" w:rsidRPr="00113185">
        <w:rPr>
          <w:rFonts w:cs="Times New Roman"/>
          <w:sz w:val="20"/>
        </w:rPr>
        <w:t>wed. Dec</w:t>
      </w:r>
      <w:r w:rsidR="00683E62" w:rsidRPr="00113185">
        <w:rPr>
          <w:rFonts w:cs="Times New Roman"/>
          <w:sz w:val="20"/>
        </w:rPr>
        <w:t xml:space="preserve">isions are expected </w:t>
      </w:r>
      <w:r w:rsidR="00FD58E2" w:rsidRPr="00113185">
        <w:rPr>
          <w:rFonts w:cs="Times New Roman"/>
          <w:sz w:val="20"/>
        </w:rPr>
        <w:t>in May 2018</w:t>
      </w:r>
      <w:r w:rsidR="00981A56" w:rsidRPr="00113185">
        <w:rPr>
          <w:rFonts w:cs="Times New Roman"/>
          <w:sz w:val="20"/>
        </w:rPr>
        <w:t>.</w:t>
      </w:r>
    </w:p>
    <w:p w14:paraId="46EA546E" w14:textId="77777777" w:rsidR="00D42C90" w:rsidRDefault="00D42C90" w:rsidP="00E13CBB">
      <w:pPr>
        <w:jc w:val="center"/>
        <w:rPr>
          <w:rFonts w:cs="Times New Roman"/>
          <w:sz w:val="20"/>
        </w:rPr>
      </w:pPr>
    </w:p>
    <w:p w14:paraId="26B5E38B" w14:textId="77777777" w:rsidR="00732CC7" w:rsidRDefault="00732CC7" w:rsidP="00E13CBB">
      <w:pPr>
        <w:jc w:val="center"/>
        <w:rPr>
          <w:rFonts w:cs="Times New Roman"/>
          <w:sz w:val="20"/>
        </w:rPr>
      </w:pPr>
    </w:p>
    <w:p w14:paraId="7D1DAD9D" w14:textId="77777777" w:rsidR="00732CC7" w:rsidRDefault="00732CC7" w:rsidP="00E13CBB">
      <w:pPr>
        <w:jc w:val="center"/>
        <w:rPr>
          <w:rFonts w:cs="Times New Roman"/>
          <w:sz w:val="20"/>
        </w:rPr>
      </w:pPr>
    </w:p>
    <w:p w14:paraId="769A5EF6" w14:textId="77777777" w:rsidR="00626D02" w:rsidRDefault="000544DB" w:rsidP="00E13CBB">
      <w:pPr>
        <w:jc w:val="center"/>
        <w:rPr>
          <w:rFonts w:cs="Times New Roman"/>
          <w:i/>
          <w:sz w:val="20"/>
        </w:rPr>
      </w:pPr>
      <w:r w:rsidRPr="00E13CBB">
        <w:rPr>
          <w:rFonts w:cs="Times New Roman"/>
          <w:i/>
          <w:sz w:val="20"/>
        </w:rPr>
        <w:t xml:space="preserve">For additional </w:t>
      </w:r>
      <w:r w:rsidR="00D42C90" w:rsidRPr="00E13CBB">
        <w:rPr>
          <w:rFonts w:cs="Times New Roman"/>
          <w:i/>
          <w:sz w:val="20"/>
        </w:rPr>
        <w:t xml:space="preserve">information </w:t>
      </w:r>
      <w:r w:rsidR="00E13CBB" w:rsidRPr="00E13CBB">
        <w:rPr>
          <w:rFonts w:cs="Times New Roman"/>
          <w:i/>
          <w:sz w:val="20"/>
        </w:rPr>
        <w:t xml:space="preserve">or questions </w:t>
      </w:r>
      <w:r w:rsidR="00D42C90" w:rsidRPr="00E13CBB">
        <w:rPr>
          <w:rFonts w:cs="Times New Roman"/>
          <w:i/>
          <w:sz w:val="20"/>
        </w:rPr>
        <w:t>regarding the application pro</w:t>
      </w:r>
      <w:r w:rsidR="00626D02">
        <w:rPr>
          <w:rFonts w:cs="Times New Roman"/>
          <w:i/>
          <w:sz w:val="20"/>
        </w:rPr>
        <w:t>cess or the program in general,</w:t>
      </w:r>
    </w:p>
    <w:p w14:paraId="15262500" w14:textId="0F3B5DEE" w:rsidR="00825CF5" w:rsidRPr="00113185" w:rsidRDefault="00D42C90" w:rsidP="00113185">
      <w:pPr>
        <w:jc w:val="center"/>
        <w:rPr>
          <w:rFonts w:cs="Times New Roman"/>
          <w:i/>
          <w:sz w:val="20"/>
        </w:rPr>
      </w:pPr>
      <w:proofErr w:type="gramStart"/>
      <w:r w:rsidRPr="00E13CBB">
        <w:rPr>
          <w:rFonts w:cs="Times New Roman"/>
          <w:i/>
          <w:sz w:val="20"/>
        </w:rPr>
        <w:t>please</w:t>
      </w:r>
      <w:proofErr w:type="gramEnd"/>
      <w:r w:rsidRPr="00E13CBB">
        <w:rPr>
          <w:rFonts w:cs="Times New Roman"/>
          <w:i/>
          <w:sz w:val="20"/>
        </w:rPr>
        <w:t xml:space="preserve"> contact </w:t>
      </w:r>
      <w:r w:rsidR="00893935">
        <w:rPr>
          <w:rFonts w:cs="Times New Roman"/>
          <w:i/>
          <w:sz w:val="20"/>
        </w:rPr>
        <w:t xml:space="preserve">Avar Consulting at </w:t>
      </w:r>
      <w:hyperlink r:id="rId22" w:history="1">
        <w:r w:rsidR="00893935" w:rsidRPr="002E1F86">
          <w:rPr>
            <w:rStyle w:val="Hyperlink"/>
            <w:rFonts w:cs="Times New Roman"/>
            <w:i/>
            <w:sz w:val="20"/>
          </w:rPr>
          <w:t>scholars@avarconsulting.com</w:t>
        </w:r>
      </w:hyperlink>
      <w:r w:rsidR="00893935">
        <w:rPr>
          <w:rFonts w:cs="Times New Roman"/>
          <w:i/>
          <w:sz w:val="20"/>
        </w:rPr>
        <w:t>.</w:t>
      </w:r>
    </w:p>
    <w:sectPr w:rsidR="00825CF5" w:rsidRPr="00113185" w:rsidSect="00E13CBB">
      <w:headerReference w:type="default" r:id="rId23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2D67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F40C3" w14:textId="77777777" w:rsidR="00B74860" w:rsidRDefault="00B74860" w:rsidP="00D42C90">
      <w:r>
        <w:separator/>
      </w:r>
    </w:p>
  </w:endnote>
  <w:endnote w:type="continuationSeparator" w:id="0">
    <w:p w14:paraId="626AEF41" w14:textId="77777777" w:rsidR="00B74860" w:rsidRDefault="00B74860" w:rsidP="00D4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5C643" w14:textId="77777777" w:rsidR="00B74860" w:rsidRDefault="00B74860" w:rsidP="00D42C90">
      <w:r>
        <w:separator/>
      </w:r>
    </w:p>
  </w:footnote>
  <w:footnote w:type="continuationSeparator" w:id="0">
    <w:p w14:paraId="3A6942A8" w14:textId="77777777" w:rsidR="00B74860" w:rsidRDefault="00B74860" w:rsidP="00D4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9801" w14:textId="77777777" w:rsidR="00621CF7" w:rsidRDefault="00621CF7" w:rsidP="00621CF7">
    <w:pPr>
      <w:pStyle w:val="Header"/>
      <w:tabs>
        <w:tab w:val="clear" w:pos="4680"/>
        <w:tab w:val="clear" w:pos="9360"/>
        <w:tab w:val="left" w:pos="7830"/>
      </w:tabs>
    </w:pPr>
    <w:r w:rsidRPr="00981A56">
      <w:rPr>
        <w:noProof/>
        <w:sz w:val="20"/>
        <w:lang w:eastAsia="en-US"/>
      </w:rPr>
      <w:drawing>
        <wp:inline distT="0" distB="0" distL="0" distR="0" wp14:anchorId="23404D48" wp14:editId="74E18C82">
          <wp:extent cx="1789043" cy="38828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15" cy="388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E5319" w14:textId="77777777" w:rsidR="00621CF7" w:rsidRPr="00621CF7" w:rsidRDefault="00621CF7" w:rsidP="00621CF7">
    <w:pPr>
      <w:pStyle w:val="Header"/>
      <w:tabs>
        <w:tab w:val="clear" w:pos="4680"/>
        <w:tab w:val="clear" w:pos="9360"/>
        <w:tab w:val="left" w:pos="7830"/>
      </w:tabs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7E3"/>
    <w:multiLevelType w:val="hybridMultilevel"/>
    <w:tmpl w:val="2A1A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E5EF5"/>
    <w:multiLevelType w:val="hybridMultilevel"/>
    <w:tmpl w:val="246E136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O - mei">
    <w15:presenceInfo w15:providerId="None" w15:userId="CEO - m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0"/>
    <w:rsid w:val="0002295E"/>
    <w:rsid w:val="000229CF"/>
    <w:rsid w:val="000544DB"/>
    <w:rsid w:val="000655CA"/>
    <w:rsid w:val="00083A1E"/>
    <w:rsid w:val="000A278E"/>
    <w:rsid w:val="000B1883"/>
    <w:rsid w:val="00113185"/>
    <w:rsid w:val="00142193"/>
    <w:rsid w:val="00142CF9"/>
    <w:rsid w:val="001C6644"/>
    <w:rsid w:val="002158EF"/>
    <w:rsid w:val="002908E5"/>
    <w:rsid w:val="00336066"/>
    <w:rsid w:val="003415B0"/>
    <w:rsid w:val="00366FFC"/>
    <w:rsid w:val="00393BB1"/>
    <w:rsid w:val="003B30BB"/>
    <w:rsid w:val="003D1402"/>
    <w:rsid w:val="003E3509"/>
    <w:rsid w:val="00435A94"/>
    <w:rsid w:val="00475368"/>
    <w:rsid w:val="004D524B"/>
    <w:rsid w:val="004F508C"/>
    <w:rsid w:val="0052037D"/>
    <w:rsid w:val="00530B71"/>
    <w:rsid w:val="005D7CEE"/>
    <w:rsid w:val="00621CF7"/>
    <w:rsid w:val="00626D02"/>
    <w:rsid w:val="0066461E"/>
    <w:rsid w:val="00683E62"/>
    <w:rsid w:val="00732CC7"/>
    <w:rsid w:val="00762D50"/>
    <w:rsid w:val="007775BA"/>
    <w:rsid w:val="00781E31"/>
    <w:rsid w:val="007B1B83"/>
    <w:rsid w:val="007C2B42"/>
    <w:rsid w:val="0082783E"/>
    <w:rsid w:val="00844407"/>
    <w:rsid w:val="00893935"/>
    <w:rsid w:val="008D3757"/>
    <w:rsid w:val="008E1066"/>
    <w:rsid w:val="00900F9B"/>
    <w:rsid w:val="009162B4"/>
    <w:rsid w:val="0092342C"/>
    <w:rsid w:val="00934A79"/>
    <w:rsid w:val="00981A4D"/>
    <w:rsid w:val="00981A56"/>
    <w:rsid w:val="009910B6"/>
    <w:rsid w:val="009C0D6F"/>
    <w:rsid w:val="009E274A"/>
    <w:rsid w:val="009E3635"/>
    <w:rsid w:val="00A061F8"/>
    <w:rsid w:val="00AA060F"/>
    <w:rsid w:val="00B077AB"/>
    <w:rsid w:val="00B40FC1"/>
    <w:rsid w:val="00B74860"/>
    <w:rsid w:val="00BE40E7"/>
    <w:rsid w:val="00C723DD"/>
    <w:rsid w:val="00CB47AD"/>
    <w:rsid w:val="00CE0B6C"/>
    <w:rsid w:val="00CE5E16"/>
    <w:rsid w:val="00D16AF8"/>
    <w:rsid w:val="00D2012F"/>
    <w:rsid w:val="00D42C90"/>
    <w:rsid w:val="00E13CBB"/>
    <w:rsid w:val="00E80B78"/>
    <w:rsid w:val="00E81412"/>
    <w:rsid w:val="00EB5AB4"/>
    <w:rsid w:val="00ED2049"/>
    <w:rsid w:val="00EF1B04"/>
    <w:rsid w:val="00F01CC3"/>
    <w:rsid w:val="00F143F5"/>
    <w:rsid w:val="00F144F8"/>
    <w:rsid w:val="00F14DF2"/>
    <w:rsid w:val="00F1507C"/>
    <w:rsid w:val="00F34DDA"/>
    <w:rsid w:val="00FA74CD"/>
    <w:rsid w:val="00FD58E2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9F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90"/>
    <w:rPr>
      <w:rFonts w:eastAsiaTheme="minorEastAsia" w:cstheme="minorBid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90"/>
    <w:rPr>
      <w:rFonts w:eastAsiaTheme="minorEastAsia" w:cstheme="minorBidi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2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90"/>
    <w:rPr>
      <w:rFonts w:eastAsiaTheme="minorEastAsia" w:cstheme="minorBidi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90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D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EE"/>
    <w:rPr>
      <w:rFonts w:eastAsiaTheme="minorEastAsia" w:cstheme="minorBid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CEE"/>
    <w:rPr>
      <w:rFonts w:eastAsiaTheme="minorEastAsia" w:cstheme="minorBidi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B3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90"/>
    <w:rPr>
      <w:rFonts w:eastAsiaTheme="minorEastAsia" w:cstheme="minorBidi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90"/>
    <w:rPr>
      <w:rFonts w:eastAsiaTheme="minorEastAsia" w:cstheme="minorBidi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42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90"/>
    <w:rPr>
      <w:rFonts w:eastAsiaTheme="minorEastAsia" w:cstheme="minorBidi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90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D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CEE"/>
    <w:rPr>
      <w:rFonts w:eastAsiaTheme="minorEastAsia" w:cstheme="minorBid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CEE"/>
    <w:rPr>
      <w:rFonts w:eastAsiaTheme="minorEastAsia" w:cstheme="minorBidi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B3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rconsulting.com/scholars" TargetMode="External"/><Relationship Id="rId13" Type="http://schemas.openxmlformats.org/officeDocument/2006/relationships/hyperlink" Target="https://www.dol.gov/odep/" TargetMode="External"/><Relationship Id="rId18" Type="http://schemas.openxmlformats.org/officeDocument/2006/relationships/hyperlink" Target="https://www.dol.gov/whd/" TargetMode="Externa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hyperlink" Target="https://www.avarconsulting.com/schola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sha.gov/" TargetMode="External"/><Relationship Id="rId17" Type="http://schemas.openxmlformats.org/officeDocument/2006/relationships/hyperlink" Target="https://www.dol.gov/vet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sha.gov/" TargetMode="External"/><Relationship Id="rId20" Type="http://schemas.openxmlformats.org/officeDocument/2006/relationships/hyperlink" Target="https://www.dol.gov/wb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l.gov/et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ol.gov/olm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dol.gov/ebsa/" TargetMode="External"/><Relationship Id="rId19" Type="http://schemas.openxmlformats.org/officeDocument/2006/relationships/hyperlink" Target="https://www.dol.gov/owc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l.gov/ilab" TargetMode="External"/><Relationship Id="rId14" Type="http://schemas.openxmlformats.org/officeDocument/2006/relationships/hyperlink" Target="https://www.dol.gov/ofccp/" TargetMode="External"/><Relationship Id="rId22" Type="http://schemas.openxmlformats.org/officeDocument/2006/relationships/hyperlink" Target="mailto:scholars@avarconsulting.com" TargetMode="Externa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Low</dc:creator>
  <cp:lastModifiedBy>Brad Hannon</cp:lastModifiedBy>
  <cp:revision>5</cp:revision>
  <cp:lastPrinted>2016-01-19T20:20:00Z</cp:lastPrinted>
  <dcterms:created xsi:type="dcterms:W3CDTF">2018-02-14T16:47:00Z</dcterms:created>
  <dcterms:modified xsi:type="dcterms:W3CDTF">2018-02-14T19:22:00Z</dcterms:modified>
</cp:coreProperties>
</file>